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influencera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Publikując w sieci, powinieneś wiedzieć, że działanie osób publicznych wymaga znacznie większej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- o czym musi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Youtuberzy, blogerzy i instagramerzy, którzy swoimi zasięgami budują duże społeczności, kreują swoją markę w oparciu o siłę swojego charakteru i osobowości. Niewybredne komentarze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, zwykle, cyniczne i pełne jadu, pozwalają zdobyć zasięgi i, co staje się ciemną stroną tego biznesu, mogą nawoływać do przestępstw. Twórcy internetowi, mimo, że, niezwykle często - nieświadomi, mogą być pociągnięci do odpowiedzialności karnej.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influencera a case Lorda Kruszwila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Głośna sprawa młodego twórcy internetowego, Marka Kruszela, czyli popularnego Lorda Kruszwila, związana z nawoływaniem nieletnich do czynów naruszających cielesność kobiet, wywołała w świecie Internetu ogromną burzę. Jeden z klipów osiemnastolatka składał się ze zdjęć nagranych na jednym z deptaków, na których youtuber nawołuje młodego chłopaka do dotykania kobiet w miejscach intymnych. Na podstawie tego zdarzenia, warto rozważyć, jaką, </w:t>
      </w:r>
      <w:r>
        <w:rPr>
          <w:rFonts w:ascii="calibri" w:hAnsi="calibri" w:eastAsia="calibri" w:cs="calibri"/>
          <w:sz w:val="24"/>
          <w:szCs w:val="24"/>
          <w:b/>
        </w:rPr>
        <w:t xml:space="preserve">społeczną odpowiedzialnością influencera</w:t>
      </w:r>
      <w:r>
        <w:rPr>
          <w:rFonts w:ascii="calibri" w:hAnsi="calibri" w:eastAsia="calibri" w:cs="calibri"/>
          <w:sz w:val="24"/>
          <w:szCs w:val="24"/>
        </w:rPr>
        <w:t xml:space="preserve"> dysponują tacy twórcy.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 odpowiedzialnie!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osoby, które podżegają inną osobę prawną do przestępstwa, podlegają karze. W przypadku Kruszwila i innych twórców, którzy podburzają swoją społeczność do czynów bezprawnych, obowiązująca staje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społeczna odpowiedzialność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Kodeks karny jest w tym temacie jednoznaczny więc warto sprawdzić swoje treści przez publikacją, by nie spowodowały burzy - medialnej, ale i prawnej. Jeśli chcesz poznać szczegóły, koniecznie zapoznaj się z wpisem na blogu serwisu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2025-10-14T23:57:30+02:00</dcterms:created>
  <dcterms:modified xsi:type="dcterms:W3CDTF">2025-10-14T23:57:30+02:00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