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Zachowania w internecie a kampania przeciw hejtowi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podejmowanie działań mających na celu walkę z mową nienawiści w sieci to ważna kwestia? Czy kampania przeciw hejtowi działa? 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kampania przeciw hejtowi jest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Hate w sieci to poważny problem XXI wieku. Rozumiany jako mowa nienawiści w Internecie to wszelka komunikacja lub wypowiedzi online, które zachęcają lub promują nienawiść. Można to nazwać cyberprzemocą lub trollingiem i jeśli jest to poważne. Czy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kampania przeciw hejtowi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działanie potrzebne?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hejt w sieci?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Nienawiść w internecie to język lub działania, których celem jest cecha osoby lub grupy osób w przestrzeni cyfrowej. Wiele z tych cech jest chronionych prawem. Obejmują one rasę lub pochodzenie etniczne, wiek, płeć, orientację seksualną, religię i inne. Oznacza to, że miejsca pracy i edukacji oraz inne obszary nie mogą podejmować działań w oparciu o te cechy.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Obezność w internecie a kampania przeciw hejtowi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Zasady przeciwko hejtowi w sieci są ustalane przez społeczności internetowe. Dlatego zespoły moderacyjne mogą zabronić komuś udostępniania ich treści, jeśli są one szerzące nienawiść lub szkodliwe. Jeśli Twoje dziecko spotka się z nienawiścią online, zachęć je do zgłoszenia użytkownika, aby pomóc zespołom moderującym przejrzeć te treści. Może to pomóc w tworzeniu bardziej pozytywnych przestrzeni online. Sprawdź również jak prezentuje się </w:t>
      </w:r>
      <w:r>
        <w:rPr>
          <w:rFonts w:ascii="calibri" w:hAnsi="calibri" w:eastAsia="calibri" w:cs="calibri"/>
          <w:sz w:val="24"/>
          <w:szCs w:val="24"/>
          <w:b/>
        </w:rPr>
        <w:t xml:space="preserve">kampania przeciw hejtowi</w:t>
      </w:r>
      <w:r>
        <w:rPr>
          <w:rFonts w:ascii="calibri" w:hAnsi="calibri" w:eastAsia="calibri" w:cs="calibri"/>
          <w:sz w:val="24"/>
          <w:szCs w:val="24"/>
        </w:rPr>
        <w:t xml:space="preserve"> czy to portalu Gowork czy też innych firm, by poszerzyć swoją wiedzę i prawa w tym zakresie. Pamiętaj, że nikt w sieci nie jest bezkarny!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gowork-wlacza-sie-do-akcji-przeciw-hejtow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2025-12-07T14:27:41+01:00</dcterms:created>
  <dcterms:modified xsi:type="dcterms:W3CDTF">2025-12-07T14:27:41+01:00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